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line="240" w:lineRule="auto"/>
        <w:jc w:val="center"/>
        <w:rPr>
          <w:rFonts w:ascii="Calibri" w:cs="Calibri" w:eastAsia="Calibri" w:hAnsi="Calibri"/>
          <w:b w:val="1"/>
          <w:color w:val="222222"/>
          <w:sz w:val="32"/>
          <w:szCs w:val="32"/>
          <w:highlight w:val="white"/>
        </w:rPr>
      </w:pPr>
      <w:r w:rsidDel="00000000" w:rsidR="00000000" w:rsidRPr="00000000">
        <w:rPr>
          <w:rtl w:val="0"/>
        </w:rPr>
      </w:r>
    </w:p>
    <w:p w:rsidR="00000000" w:rsidDel="00000000" w:rsidP="00000000" w:rsidRDefault="00000000" w:rsidRPr="00000000" w14:paraId="00000002">
      <w:pPr>
        <w:widowControl w:val="0"/>
        <w:shd w:fill="ffffff" w:val="clear"/>
        <w:spacing w:line="240" w:lineRule="auto"/>
        <w:jc w:val="center"/>
        <w:rPr>
          <w:rFonts w:ascii="Calibri" w:cs="Calibri" w:eastAsia="Calibri" w:hAnsi="Calibri"/>
          <w:b w:val="1"/>
          <w:color w:val="222222"/>
          <w:sz w:val="32"/>
          <w:szCs w:val="32"/>
          <w:highlight w:val="white"/>
        </w:rPr>
      </w:pPr>
      <w:r w:rsidDel="00000000" w:rsidR="00000000" w:rsidRPr="00000000">
        <w:rPr>
          <w:rFonts w:ascii="Calibri" w:cs="Calibri" w:eastAsia="Calibri" w:hAnsi="Calibri"/>
          <w:b w:val="1"/>
          <w:color w:val="222222"/>
          <w:sz w:val="32"/>
          <w:szCs w:val="32"/>
          <w:highlight w:val="white"/>
          <w:rtl w:val="0"/>
        </w:rPr>
        <w:t xml:space="preserve">TNT atinge maior audiência da TV por assinatura em 2023 com transmissão exclusiva do Paulistão </w:t>
      </w:r>
    </w:p>
    <w:p w:rsidR="00000000" w:rsidDel="00000000" w:rsidP="00000000" w:rsidRDefault="00000000" w:rsidRPr="00000000" w14:paraId="00000003">
      <w:pPr>
        <w:widowControl w:val="0"/>
        <w:shd w:fill="ffffff" w:val="clear"/>
        <w:spacing w:line="240" w:lineRule="auto"/>
        <w:jc w:val="center"/>
        <w:rPr>
          <w:rFonts w:ascii="Calibri" w:cs="Calibri" w:eastAsia="Calibri" w:hAnsi="Calibri"/>
          <w:b w:val="1"/>
          <w:color w:val="222222"/>
          <w:sz w:val="32"/>
          <w:szCs w:val="32"/>
          <w:highlight w:val="white"/>
        </w:rPr>
      </w:pPr>
      <w:r w:rsidDel="00000000" w:rsidR="00000000" w:rsidRPr="00000000">
        <w:rPr>
          <w:rtl w:val="0"/>
        </w:rPr>
      </w:r>
    </w:p>
    <w:p w:rsidR="00000000" w:rsidDel="00000000" w:rsidP="00000000" w:rsidRDefault="00000000" w:rsidRPr="00000000" w14:paraId="00000004">
      <w:pPr>
        <w:widowControl w:val="0"/>
        <w:shd w:fill="ffffff" w:val="clear"/>
        <w:spacing w:line="240" w:lineRule="auto"/>
        <w:jc w:val="center"/>
        <w:rPr>
          <w:rFonts w:ascii="Calibri" w:cs="Calibri" w:eastAsia="Calibri" w:hAnsi="Calibri"/>
          <w:i w:val="1"/>
          <w:color w:val="222222"/>
          <w:sz w:val="24"/>
          <w:szCs w:val="24"/>
          <w:highlight w:val="white"/>
        </w:rPr>
      </w:pPr>
      <w:r w:rsidDel="00000000" w:rsidR="00000000" w:rsidRPr="00000000">
        <w:rPr>
          <w:rFonts w:ascii="Calibri" w:cs="Calibri" w:eastAsia="Calibri" w:hAnsi="Calibri"/>
          <w:i w:val="1"/>
          <w:color w:val="222222"/>
          <w:sz w:val="24"/>
          <w:szCs w:val="24"/>
          <w:highlight w:val="white"/>
          <w:rtl w:val="0"/>
        </w:rPr>
        <w:t xml:space="preserve">A exibição do derby entre Corinthians e Palmeiras chegou aos </w:t>
      </w:r>
      <w:r w:rsidDel="00000000" w:rsidR="00000000" w:rsidRPr="00000000">
        <w:rPr>
          <w:rFonts w:ascii="Calibri" w:cs="Calibri" w:eastAsia="Calibri" w:hAnsi="Calibri"/>
          <w:i w:val="1"/>
          <w:sz w:val="24"/>
          <w:szCs w:val="24"/>
          <w:highlight w:val="white"/>
          <w:rtl w:val="0"/>
        </w:rPr>
        <w:t xml:space="preserve">6,82 pontos de audiência domiciliar</w:t>
      </w:r>
      <w:r w:rsidDel="00000000" w:rsidR="00000000" w:rsidRPr="00000000">
        <w:rPr>
          <w:rFonts w:ascii="Calibri" w:cs="Calibri" w:eastAsia="Calibri" w:hAnsi="Calibri"/>
          <w:i w:val="1"/>
          <w:color w:val="222222"/>
          <w:sz w:val="24"/>
          <w:szCs w:val="24"/>
          <w:highlight w:val="white"/>
          <w:rtl w:val="0"/>
        </w:rPr>
        <w:t xml:space="preserve"> e superou a transmissão do Mundial de Clubes </w:t>
      </w:r>
    </w:p>
    <w:p w:rsidR="00000000" w:rsidDel="00000000" w:rsidP="00000000" w:rsidRDefault="00000000" w:rsidRPr="00000000" w14:paraId="00000005">
      <w:pPr>
        <w:widowControl w:val="0"/>
        <w:shd w:fill="ffffff" w:val="clear"/>
        <w:spacing w:line="240" w:lineRule="auto"/>
        <w:jc w:val="center"/>
        <w:rPr>
          <w:rFonts w:ascii="Calibri" w:cs="Calibri" w:eastAsia="Calibri" w:hAnsi="Calibri"/>
          <w:i w:val="1"/>
          <w:color w:val="222222"/>
          <w:sz w:val="24"/>
          <w:szCs w:val="24"/>
          <w:highlight w:val="white"/>
        </w:rPr>
      </w:pPr>
      <w:r w:rsidDel="00000000" w:rsidR="00000000" w:rsidRPr="00000000">
        <w:rPr>
          <w:rtl w:val="0"/>
        </w:rPr>
      </w:r>
    </w:p>
    <w:p w:rsidR="00000000" w:rsidDel="00000000" w:rsidP="00000000" w:rsidRDefault="00000000" w:rsidRPr="00000000" w14:paraId="00000006">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última quinta-feira, </w:t>
      </w:r>
      <w:r w:rsidDel="00000000" w:rsidR="00000000" w:rsidRPr="00000000">
        <w:rPr>
          <w:rFonts w:ascii="Calibri" w:cs="Calibri" w:eastAsia="Calibri" w:hAnsi="Calibri"/>
          <w:b w:val="1"/>
          <w:sz w:val="24"/>
          <w:szCs w:val="24"/>
          <w:rtl w:val="0"/>
        </w:rPr>
        <w:t xml:space="preserve">dia 16 de fevereiro</w:t>
      </w:r>
      <w:r w:rsidDel="00000000" w:rsidR="00000000" w:rsidRPr="00000000">
        <w:rPr>
          <w:rFonts w:ascii="Calibri" w:cs="Calibri" w:eastAsia="Calibri" w:hAnsi="Calibri"/>
          <w:sz w:val="24"/>
          <w:szCs w:val="24"/>
          <w:rtl w:val="0"/>
        </w:rPr>
        <w:t xml:space="preserve">, a </w:t>
      </w:r>
      <w:r w:rsidDel="00000000" w:rsidR="00000000" w:rsidRPr="00000000">
        <w:rPr>
          <w:rFonts w:ascii="Calibri" w:cs="Calibri" w:eastAsia="Calibri" w:hAnsi="Calibri"/>
          <w:b w:val="1"/>
          <w:sz w:val="24"/>
          <w:szCs w:val="24"/>
          <w:rtl w:val="0"/>
        </w:rPr>
        <w:t xml:space="preserve">TNT alcançou o maior índice de audiência da TV por assinatura em 2023 (1). </w:t>
      </w:r>
      <w:r w:rsidDel="00000000" w:rsidR="00000000" w:rsidRPr="00000000">
        <w:rPr>
          <w:rFonts w:ascii="Calibri" w:cs="Calibri" w:eastAsia="Calibri" w:hAnsi="Calibri"/>
          <w:sz w:val="24"/>
          <w:szCs w:val="24"/>
          <w:rtl w:val="0"/>
        </w:rPr>
        <w:t xml:space="preserve">A transmissão </w:t>
      </w:r>
      <w:r w:rsidDel="00000000" w:rsidR="00000000" w:rsidRPr="00000000">
        <w:rPr>
          <w:rFonts w:ascii="Calibri" w:cs="Calibri" w:eastAsia="Calibri" w:hAnsi="Calibri"/>
          <w:b w:val="1"/>
          <w:sz w:val="24"/>
          <w:szCs w:val="24"/>
          <w:rtl w:val="0"/>
        </w:rPr>
        <w:t xml:space="preserve">exclusiva </w:t>
      </w:r>
      <w:r w:rsidDel="00000000" w:rsidR="00000000" w:rsidRPr="00000000">
        <w:rPr>
          <w:rFonts w:ascii="Calibri" w:cs="Calibri" w:eastAsia="Calibri" w:hAnsi="Calibri"/>
          <w:sz w:val="24"/>
          <w:szCs w:val="24"/>
          <w:rtl w:val="0"/>
        </w:rPr>
        <w:t xml:space="preserve">do clássico entre </w:t>
      </w:r>
      <w:r w:rsidDel="00000000" w:rsidR="00000000" w:rsidRPr="00000000">
        <w:rPr>
          <w:rFonts w:ascii="Calibri" w:cs="Calibri" w:eastAsia="Calibri" w:hAnsi="Calibri"/>
          <w:b w:val="1"/>
          <w:sz w:val="24"/>
          <w:szCs w:val="24"/>
          <w:rtl w:val="0"/>
        </w:rPr>
        <w:t xml:space="preserve">Corinthians e Palmeiras</w:t>
      </w:r>
      <w:r w:rsidDel="00000000" w:rsidR="00000000" w:rsidRPr="00000000">
        <w:rPr>
          <w:rFonts w:ascii="Calibri" w:cs="Calibri" w:eastAsia="Calibri" w:hAnsi="Calibri"/>
          <w:sz w:val="24"/>
          <w:szCs w:val="24"/>
          <w:rtl w:val="0"/>
        </w:rPr>
        <w:t xml:space="preserve">, válido pela nona rodada do </w:t>
      </w:r>
      <w:r w:rsidDel="00000000" w:rsidR="00000000" w:rsidRPr="00000000">
        <w:rPr>
          <w:rFonts w:ascii="Calibri" w:cs="Calibri" w:eastAsia="Calibri" w:hAnsi="Calibri"/>
          <w:b w:val="1"/>
          <w:sz w:val="24"/>
          <w:szCs w:val="24"/>
          <w:rtl w:val="0"/>
        </w:rPr>
        <w:t xml:space="preserve">Campeonato Paulista</w:t>
      </w:r>
      <w:r w:rsidDel="00000000" w:rsidR="00000000" w:rsidRPr="00000000">
        <w:rPr>
          <w:rFonts w:ascii="Calibri" w:cs="Calibri" w:eastAsia="Calibri" w:hAnsi="Calibri"/>
          <w:sz w:val="24"/>
          <w:szCs w:val="24"/>
          <w:rtl w:val="0"/>
        </w:rPr>
        <w:t xml:space="preserve">, superou, inclusive, os resultados do Mundial de Clubes na TV por assinatura. </w:t>
      </w:r>
    </w:p>
    <w:p w:rsidR="00000000" w:rsidDel="00000000" w:rsidP="00000000" w:rsidRDefault="00000000" w:rsidRPr="00000000" w14:paraId="00000007">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Foi também a maior audiência até hoje de uma partida do Paulistão na HBO Max.</w:t>
      </w:r>
    </w:p>
    <w:p w:rsidR="00000000" w:rsidDel="00000000" w:rsidP="00000000" w:rsidRDefault="00000000" w:rsidRPr="00000000" w14:paraId="00000009">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índice que calcula o</w:t>
      </w:r>
      <w:r w:rsidDel="00000000" w:rsidR="00000000" w:rsidRPr="00000000">
        <w:rPr>
          <w:rFonts w:ascii="Calibri" w:cs="Calibri" w:eastAsia="Calibri" w:hAnsi="Calibri"/>
          <w:b w:val="1"/>
          <w:sz w:val="24"/>
          <w:szCs w:val="24"/>
          <w:rtl w:val="0"/>
        </w:rPr>
        <w:t xml:space="preserve"> total de domicíliossintonizados </w:t>
      </w:r>
      <w:r w:rsidDel="00000000" w:rsidR="00000000" w:rsidRPr="00000000">
        <w:rPr>
          <w:rFonts w:ascii="Calibri" w:cs="Calibri" w:eastAsia="Calibri" w:hAnsi="Calibri"/>
          <w:sz w:val="24"/>
          <w:szCs w:val="24"/>
          <w:rtl w:val="0"/>
        </w:rPr>
        <w:t xml:space="preserve">, a </w:t>
      </w:r>
      <w:r w:rsidDel="00000000" w:rsidR="00000000" w:rsidRPr="00000000">
        <w:rPr>
          <w:rFonts w:ascii="Calibri" w:cs="Calibri" w:eastAsia="Calibri" w:hAnsi="Calibri"/>
          <w:b w:val="1"/>
          <w:sz w:val="24"/>
          <w:szCs w:val="24"/>
          <w:rtl w:val="0"/>
        </w:rPr>
        <w:t xml:space="preserve">TNT </w:t>
      </w:r>
      <w:r w:rsidDel="00000000" w:rsidR="00000000" w:rsidRPr="00000000">
        <w:rPr>
          <w:rFonts w:ascii="Calibri" w:cs="Calibri" w:eastAsia="Calibri" w:hAnsi="Calibri"/>
          <w:sz w:val="24"/>
          <w:szCs w:val="24"/>
          <w:rtl w:val="0"/>
        </w:rPr>
        <w:t xml:space="preserve">atingiu uma </w:t>
      </w:r>
      <w:r w:rsidDel="00000000" w:rsidR="00000000" w:rsidRPr="00000000">
        <w:rPr>
          <w:rFonts w:ascii="Calibri" w:cs="Calibri" w:eastAsia="Calibri" w:hAnsi="Calibri"/>
          <w:b w:val="1"/>
          <w:sz w:val="24"/>
          <w:szCs w:val="24"/>
          <w:rtl w:val="0"/>
        </w:rPr>
        <w:t xml:space="preserve">vantagem de mais de 500%</w:t>
      </w:r>
      <w:r w:rsidDel="00000000" w:rsidR="00000000" w:rsidRPr="00000000">
        <w:rPr>
          <w:rFonts w:ascii="Calibri" w:cs="Calibri" w:eastAsia="Calibri" w:hAnsi="Calibri"/>
          <w:sz w:val="24"/>
          <w:szCs w:val="24"/>
          <w:rtl w:val="0"/>
        </w:rPr>
        <w:t xml:space="preserve"> para o segundo colocado (2). A exibição do derby obteve </w:t>
      </w:r>
      <w:r w:rsidDel="00000000" w:rsidR="00000000" w:rsidRPr="00000000">
        <w:rPr>
          <w:rFonts w:ascii="Calibri" w:cs="Calibri" w:eastAsia="Calibri" w:hAnsi="Calibri"/>
          <w:b w:val="1"/>
          <w:sz w:val="24"/>
          <w:szCs w:val="24"/>
          <w:rtl w:val="0"/>
        </w:rPr>
        <w:t xml:space="preserve">6,82 pontos de audiência domiciliar</w:t>
      </w:r>
      <w:r w:rsidDel="00000000" w:rsidR="00000000" w:rsidRPr="00000000">
        <w:rPr>
          <w:rFonts w:ascii="Calibri" w:cs="Calibri" w:eastAsia="Calibri" w:hAnsi="Calibri"/>
          <w:sz w:val="24"/>
          <w:szCs w:val="24"/>
          <w:rtl w:val="0"/>
        </w:rPr>
        <w:t xml:space="preserve">, a </w:t>
      </w:r>
      <w:r w:rsidDel="00000000" w:rsidR="00000000" w:rsidRPr="00000000">
        <w:rPr>
          <w:rFonts w:ascii="Calibri" w:cs="Calibri" w:eastAsia="Calibri" w:hAnsi="Calibri"/>
          <w:b w:val="1"/>
          <w:sz w:val="24"/>
          <w:szCs w:val="24"/>
          <w:rtl w:val="0"/>
        </w:rPr>
        <w:t xml:space="preserve">melhor marca</w:t>
      </w:r>
      <w:r w:rsidDel="00000000" w:rsidR="00000000" w:rsidRPr="00000000">
        <w:rPr>
          <w:rFonts w:ascii="Calibri" w:cs="Calibri" w:eastAsia="Calibri" w:hAnsi="Calibri"/>
          <w:sz w:val="24"/>
          <w:szCs w:val="24"/>
          <w:rtl w:val="0"/>
        </w:rPr>
        <w:t xml:space="preserve"> de uma partida do </w:t>
      </w:r>
      <w:r w:rsidDel="00000000" w:rsidR="00000000" w:rsidRPr="00000000">
        <w:rPr>
          <w:rFonts w:ascii="Calibri" w:cs="Calibri" w:eastAsia="Calibri" w:hAnsi="Calibri"/>
          <w:b w:val="1"/>
          <w:sz w:val="24"/>
          <w:szCs w:val="24"/>
          <w:rtl w:val="0"/>
        </w:rPr>
        <w:t xml:space="preserve">Campeonato Paulista</w:t>
      </w:r>
      <w:r w:rsidDel="00000000" w:rsidR="00000000" w:rsidRPr="00000000">
        <w:rPr>
          <w:rFonts w:ascii="Calibri" w:cs="Calibri" w:eastAsia="Calibri" w:hAnsi="Calibri"/>
          <w:sz w:val="24"/>
          <w:szCs w:val="24"/>
          <w:rtl w:val="0"/>
        </w:rPr>
        <w:t xml:space="preserve"> na televisão por assinatura nos últimos cinco anos (3). E ainda, entre o público masculino acima de 18 anos, a partida posicionou o canal em #2 de toda a TV brasileira, incluindo os canais abertos.</w:t>
      </w:r>
    </w:p>
    <w:p w:rsidR="00000000" w:rsidDel="00000000" w:rsidP="00000000" w:rsidRDefault="00000000" w:rsidRPr="00000000" w14:paraId="0000000B">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hd w:fill="ffffff" w:val="clear"/>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A </w:t>
      </w:r>
      <w:r w:rsidDel="00000000" w:rsidR="00000000" w:rsidRPr="00000000">
        <w:rPr>
          <w:rFonts w:ascii="Calibri" w:cs="Calibri" w:eastAsia="Calibri" w:hAnsi="Calibri"/>
          <w:b w:val="1"/>
          <w:color w:val="222222"/>
          <w:sz w:val="24"/>
          <w:szCs w:val="24"/>
          <w:highlight w:val="white"/>
          <w:rtl w:val="0"/>
        </w:rPr>
        <w:t xml:space="preserve">TNT Sports</w:t>
      </w:r>
      <w:r w:rsidDel="00000000" w:rsidR="00000000" w:rsidRPr="00000000">
        <w:rPr>
          <w:rFonts w:ascii="Calibri" w:cs="Calibri" w:eastAsia="Calibri" w:hAnsi="Calibri"/>
          <w:color w:val="222222"/>
          <w:sz w:val="24"/>
          <w:szCs w:val="24"/>
          <w:highlight w:val="white"/>
          <w:rtl w:val="0"/>
        </w:rPr>
        <w:t xml:space="preserve"> realiza uma cobertura multiplataforma do </w:t>
      </w:r>
      <w:r w:rsidDel="00000000" w:rsidR="00000000" w:rsidRPr="00000000">
        <w:rPr>
          <w:rFonts w:ascii="Calibri" w:cs="Calibri" w:eastAsia="Calibri" w:hAnsi="Calibri"/>
          <w:b w:val="1"/>
          <w:color w:val="222222"/>
          <w:sz w:val="24"/>
          <w:szCs w:val="24"/>
          <w:highlight w:val="white"/>
          <w:rtl w:val="0"/>
        </w:rPr>
        <w:t xml:space="preserve">Campeonato Paulista 2023</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sz w:val="24"/>
          <w:szCs w:val="24"/>
          <w:rtl w:val="0"/>
        </w:rPr>
        <w:t xml:space="preserve">O pacote adquirido pela </w:t>
      </w:r>
      <w:r w:rsidDel="00000000" w:rsidR="00000000" w:rsidRPr="00000000">
        <w:rPr>
          <w:rFonts w:ascii="Calibri" w:cs="Calibri" w:eastAsia="Calibri" w:hAnsi="Calibri"/>
          <w:b w:val="1"/>
          <w:sz w:val="24"/>
          <w:szCs w:val="24"/>
          <w:rtl w:val="0"/>
        </w:rPr>
        <w:t xml:space="preserve">Warner Bros. Discovery</w:t>
      </w:r>
      <w:r w:rsidDel="00000000" w:rsidR="00000000" w:rsidRPr="00000000">
        <w:rPr>
          <w:rFonts w:ascii="Calibri" w:cs="Calibri" w:eastAsia="Calibri" w:hAnsi="Calibri"/>
          <w:sz w:val="24"/>
          <w:szCs w:val="24"/>
          <w:rtl w:val="0"/>
        </w:rPr>
        <w:t xml:space="preserve"> é composto por </w:t>
      </w:r>
      <w:r w:rsidDel="00000000" w:rsidR="00000000" w:rsidRPr="00000000">
        <w:rPr>
          <w:rFonts w:ascii="Calibri" w:cs="Calibri" w:eastAsia="Calibri" w:hAnsi="Calibri"/>
          <w:b w:val="1"/>
          <w:sz w:val="24"/>
          <w:szCs w:val="24"/>
          <w:rtl w:val="0"/>
        </w:rPr>
        <w:t xml:space="preserve">28 partidas</w:t>
      </w:r>
      <w:r w:rsidDel="00000000" w:rsidR="00000000" w:rsidRPr="00000000">
        <w:rPr>
          <w:rFonts w:ascii="Calibri" w:cs="Calibri" w:eastAsia="Calibri" w:hAnsi="Calibri"/>
          <w:sz w:val="24"/>
          <w:szCs w:val="24"/>
          <w:rtl w:val="0"/>
        </w:rPr>
        <w:t xml:space="preserve">, que são apresentadas no canal </w:t>
      </w:r>
      <w:r w:rsidDel="00000000" w:rsidR="00000000" w:rsidRPr="00000000">
        <w:rPr>
          <w:rFonts w:ascii="Calibri" w:cs="Calibri" w:eastAsia="Calibri" w:hAnsi="Calibri"/>
          <w:b w:val="1"/>
          <w:sz w:val="24"/>
          <w:szCs w:val="24"/>
          <w:rtl w:val="0"/>
        </w:rPr>
        <w:t xml:space="preserve">TNT </w:t>
      </w:r>
      <w:r w:rsidDel="00000000" w:rsidR="00000000" w:rsidRPr="00000000">
        <w:rPr>
          <w:rFonts w:ascii="Calibri" w:cs="Calibri" w:eastAsia="Calibri" w:hAnsi="Calibri"/>
          <w:sz w:val="24"/>
          <w:szCs w:val="24"/>
          <w:rtl w:val="0"/>
        </w:rPr>
        <w:t xml:space="preserve">e nas plataformas de streaming </w:t>
      </w:r>
      <w:r w:rsidDel="00000000" w:rsidR="00000000" w:rsidRPr="00000000">
        <w:rPr>
          <w:rFonts w:ascii="Calibri" w:cs="Calibri" w:eastAsia="Calibri" w:hAnsi="Calibri"/>
          <w:b w:val="1"/>
          <w:sz w:val="24"/>
          <w:szCs w:val="24"/>
          <w:rtl w:val="0"/>
        </w:rPr>
        <w:t xml:space="preserve">HBO Max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1"/>
          <w:sz w:val="24"/>
          <w:szCs w:val="24"/>
          <w:rtl w:val="0"/>
        </w:rPr>
        <w:t xml:space="preserve"> Estádio TNT Sports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widowControl w:val="0"/>
        <w:shd w:fill="ffffff" w:val="clear"/>
        <w:spacing w:line="240" w:lineRule="auto"/>
        <w:jc w:val="both"/>
        <w:rPr>
          <w:b w:val="1"/>
          <w:color w:val="222222"/>
        </w:rPr>
      </w:pPr>
      <w:r w:rsidDel="00000000" w:rsidR="00000000" w:rsidRPr="00000000">
        <w:rPr>
          <w:rtl w:val="0"/>
        </w:rPr>
      </w:r>
    </w:p>
    <w:p w:rsidR="00000000" w:rsidDel="00000000" w:rsidP="00000000" w:rsidRDefault="00000000" w:rsidRPr="00000000" w14:paraId="0000000E">
      <w:pPr>
        <w:widowControl w:val="0"/>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(1) Fonte: Kantar IBOPE Media Brasil  -15 mercados - 01.01.2023 - 16.02.2023 - Total Domicílios com Pay TV - Rat% - all day</w:t>
      </w:r>
    </w:p>
    <w:p w:rsidR="00000000" w:rsidDel="00000000" w:rsidP="00000000" w:rsidRDefault="00000000" w:rsidRPr="00000000" w14:paraId="0000000F">
      <w:pPr>
        <w:widowControl w:val="0"/>
        <w:shd w:fill="ffffff" w:val="clear"/>
        <w:spacing w:lin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(2) Fonte: Kantar IBOPE Media Brasil  -15 mercados - 16.02.2023 - Total Domicílios com Pay TV - Rat% - Campeonato Paulista VIVO - 21H30 - 23H29</w:t>
      </w:r>
    </w:p>
    <w:p w:rsidR="00000000" w:rsidDel="00000000" w:rsidP="00000000" w:rsidRDefault="00000000" w:rsidRPr="00000000" w14:paraId="00000010">
      <w:pPr>
        <w:widowControl w:val="0"/>
        <w:shd w:fill="ffffff" w:val="clear"/>
        <w:spacing w:line="240" w:lineRule="auto"/>
        <w:jc w:val="both"/>
        <w:rPr>
          <w:color w:val="222222"/>
          <w:sz w:val="13"/>
          <w:szCs w:val="13"/>
          <w:highlight w:val="white"/>
        </w:rPr>
      </w:pPr>
      <w:r w:rsidDel="00000000" w:rsidR="00000000" w:rsidRPr="00000000">
        <w:rPr>
          <w:rFonts w:ascii="Calibri" w:cs="Calibri" w:eastAsia="Calibri" w:hAnsi="Calibri"/>
          <w:color w:val="222222"/>
          <w:sz w:val="20"/>
          <w:szCs w:val="20"/>
          <w:rtl w:val="0"/>
        </w:rPr>
        <w:t xml:space="preserve">(3) Fonte: Kantar IBOPE Media Brasil  -15 mercados - 2018 até 16.02.2023 - Total Domicílios com Pay TV - Rat% - Campeonato Paulista VIVO - canais de Pay TV</w:t>
      </w:r>
      <w:r w:rsidDel="00000000" w:rsidR="00000000" w:rsidRPr="00000000">
        <w:rPr>
          <w:rtl w:val="0"/>
        </w:rPr>
      </w:r>
    </w:p>
    <w:p w:rsidR="00000000" w:rsidDel="00000000" w:rsidP="00000000" w:rsidRDefault="00000000" w:rsidRPr="00000000" w14:paraId="00000011">
      <w:pPr>
        <w:widowControl w:val="0"/>
        <w:shd w:fill="ffffff" w:val="clear"/>
        <w:spacing w:line="240"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Sobre a Warner Bros. Discovery </w:t>
      </w:r>
      <w:r w:rsidDel="00000000" w:rsidR="00000000" w:rsidRPr="00000000">
        <w:rPr>
          <w:rFonts w:ascii="Calibri" w:cs="Calibri" w:eastAsia="Calibri" w:hAnsi="Calibri"/>
          <w:sz w:val="18"/>
          <w:szCs w:val="18"/>
          <w:rtl w:val="0"/>
        </w:rPr>
        <w:t xml:space="preserve">- Warner Bros. Discovery (NASDAQ: WBD) é uma empresa global de mídia e entretenimento que cria e distribui o portfólio de marcas e conteúdos mais diferenciado e completo do mundo, incluindo televisão, cinema e streaming. Disponível em mais de 220 países e territórios e em 50 línguas, Warner Bros. Discovery inspira, informa e entretém públicos por todo o planeta por meio de suas marcas e produtos icônicos, entre eles: Discovery Channel, discovery+, CNN, CNN+, DC, Eurosport, HBO, HBO Max, HGTV, Food Network, Investigation Discovery, TLC, TNT, TBS, truTV, Travel Channel, MotorTrend, Animal Planet, Science Channel, Warner Bros. Pictures, New Line Cinema, Cartoon Network, Adult Swim, Turner Classic Movies e outros. Para maiores informações, por favor, visite o </w:t>
      </w:r>
      <w:hyperlink r:id="rId7">
        <w:r w:rsidDel="00000000" w:rsidR="00000000" w:rsidRPr="00000000">
          <w:rPr>
            <w:rFonts w:ascii="Calibri" w:cs="Calibri" w:eastAsia="Calibri" w:hAnsi="Calibri"/>
            <w:color w:val="1155cc"/>
            <w:sz w:val="18"/>
            <w:szCs w:val="18"/>
            <w:u w:val="single"/>
            <w:rtl w:val="0"/>
          </w:rPr>
          <w:t xml:space="preserve">site</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4">
      <w:pPr>
        <w:widowControl w:val="0"/>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Sobre a TNT</w:t>
      </w:r>
      <w:r w:rsidDel="00000000" w:rsidR="00000000" w:rsidRPr="00000000">
        <w:rPr>
          <w:rFonts w:ascii="Calibri" w:cs="Calibri" w:eastAsia="Calibri" w:hAnsi="Calibri"/>
          <w:sz w:val="18"/>
          <w:szCs w:val="18"/>
          <w:rtl w:val="0"/>
        </w:rPr>
        <w:t xml:space="preserve"> - A TNT é uma superstation ícone da região. Conta com uma variada programação que abrange os melhores filmes, séries, música, comédias, branded content de alta qualidade, além de esportes com o melhor do futebol da Champions League e, é claro, a temporada de prêmios mais relevantes do setor: os Oscar®, Emmy Awards®, Grammy®, Latin Grammy®, Billboard Music Awards®, Prêmios Platino do Cinema Iberoamericano® e American Music Awards®, entre outros. A TNT chega a mais de 60 milhões de assinantes, o que a torna uma das redes com maior distribuição na região. Oferece sua programação em três idiomas: português, espanhol e inglês, por meio dos seus sete sinais de satélite HD, que cobrem o Brasil, Argentina, México, Venezuela, Colômbia, Chile e o restante da América Latina. </w:t>
      </w: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8">
      <w:pPr>
        <w:widowControl w:val="0"/>
        <w:spacing w:after="240" w:before="24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9">
      <w:pPr>
        <w:shd w:fill="ffffff" w:val="clea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CONTATOS</w:t>
      </w:r>
    </w:p>
    <w:p w:rsidR="00000000" w:rsidDel="00000000" w:rsidP="00000000" w:rsidRDefault="00000000" w:rsidRPr="00000000" w14:paraId="0000001A">
      <w:pPr>
        <w:shd w:fill="ffffff" w:val="clear"/>
        <w:spacing w:line="240" w:lineRule="auto"/>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br w:type="textWrapping"/>
        <w:t xml:space="preserve">Warner Bros. Discovery | TNT Sports</w:t>
      </w:r>
      <w:r w:rsidDel="00000000" w:rsidR="00000000" w:rsidRPr="00000000">
        <w:rPr>
          <w:rFonts w:ascii="Calibri" w:cs="Calibri" w:eastAsia="Calibri" w:hAnsi="Calibri"/>
          <w:sz w:val="18"/>
          <w:szCs w:val="18"/>
          <w:rtl w:val="0"/>
        </w:rPr>
        <w:br w:type="textWrapping"/>
        <w:t xml:space="preserve">Rosana Lis | </w:t>
      </w:r>
      <w:r w:rsidDel="00000000" w:rsidR="00000000" w:rsidRPr="00000000">
        <w:rPr>
          <w:rFonts w:ascii="Calibri" w:cs="Calibri" w:eastAsia="Calibri" w:hAnsi="Calibri"/>
          <w:sz w:val="18"/>
          <w:szCs w:val="18"/>
          <w:highlight w:val="white"/>
          <w:rtl w:val="0"/>
        </w:rPr>
        <w:t xml:space="preserve">rosana.lis@wmcontractor.com</w:t>
      </w:r>
      <w:r w:rsidDel="00000000" w:rsidR="00000000" w:rsidRPr="00000000">
        <w:rPr>
          <w:rFonts w:ascii="Calibri" w:cs="Calibri" w:eastAsia="Calibri" w:hAnsi="Calibri"/>
          <w:sz w:val="18"/>
          <w:szCs w:val="18"/>
          <w:rtl w:val="0"/>
        </w:rPr>
        <w:t xml:space="preserve"> </w:t>
      </w:r>
      <w:r w:rsidDel="00000000" w:rsidR="00000000" w:rsidRPr="00000000">
        <w:rPr>
          <w:rtl w:val="0"/>
        </w:rPr>
      </w:r>
    </w:p>
    <w:p w:rsidR="00000000" w:rsidDel="00000000" w:rsidP="00000000" w:rsidRDefault="00000000" w:rsidRPr="00000000" w14:paraId="0000001B">
      <w:pPr>
        <w:shd w:fill="ffffff" w:val="clear"/>
        <w:spacing w:line="240" w:lineRule="auto"/>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spacing w:after="240" w:line="240" w:lineRule="auto"/>
        <w:jc w:val="righ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Assessoria de Comunicação | Tastemakers</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Laura Rabelo | </w:t>
      </w:r>
      <w:hyperlink r:id="rId8">
        <w:r w:rsidDel="00000000" w:rsidR="00000000" w:rsidRPr="00000000">
          <w:rPr>
            <w:rFonts w:ascii="Calibri" w:cs="Calibri" w:eastAsia="Calibri" w:hAnsi="Calibri"/>
            <w:sz w:val="18"/>
            <w:szCs w:val="18"/>
            <w:highlight w:val="white"/>
            <w:rtl w:val="0"/>
          </w:rPr>
          <w:t xml:space="preserve">laura.rabelo@tmkrs.co</w:t>
        </w:r>
      </w:hyperlink>
      <w:r w:rsidDel="00000000" w:rsidR="00000000" w:rsidRPr="00000000">
        <w:rPr>
          <w:rFonts w:ascii="Calibri" w:cs="Calibri" w:eastAsia="Calibri" w:hAnsi="Calibri"/>
          <w:sz w:val="18"/>
          <w:szCs w:val="18"/>
          <w:highlight w:val="white"/>
          <w:rtl w:val="0"/>
        </w:rPr>
        <w:t xml:space="preserve"> - (11) 98488-8197</w:t>
        <w:br w:type="textWrapping"/>
        <w:t xml:space="preserve">Vitor Almeida | </w:t>
      </w:r>
      <w:hyperlink r:id="rId9">
        <w:r w:rsidDel="00000000" w:rsidR="00000000" w:rsidRPr="00000000">
          <w:rPr>
            <w:rFonts w:ascii="Calibri" w:cs="Calibri" w:eastAsia="Calibri" w:hAnsi="Calibri"/>
            <w:color w:val="1155cc"/>
            <w:sz w:val="18"/>
            <w:szCs w:val="18"/>
            <w:highlight w:val="white"/>
            <w:u w:val="single"/>
            <w:rtl w:val="0"/>
          </w:rPr>
          <w:t xml:space="preserve">vitor.almeida@tmkrs.co</w:t>
        </w:r>
      </w:hyperlink>
      <w:r w:rsidDel="00000000" w:rsidR="00000000" w:rsidRPr="00000000">
        <w:rPr>
          <w:rFonts w:ascii="Calibri" w:cs="Calibri" w:eastAsia="Calibri" w:hAnsi="Calibri"/>
          <w:sz w:val="18"/>
          <w:szCs w:val="18"/>
          <w:highlight w:val="white"/>
          <w:rtl w:val="0"/>
        </w:rPr>
        <w:t xml:space="preserve"> - (11) 99866-2261</w:t>
        <w:br w:type="textWrapping"/>
        <w:t xml:space="preserve">Luísa Dimas | </w:t>
      </w:r>
      <w:hyperlink r:id="rId10">
        <w:r w:rsidDel="00000000" w:rsidR="00000000" w:rsidRPr="00000000">
          <w:rPr>
            <w:rFonts w:ascii="Calibri" w:cs="Calibri" w:eastAsia="Calibri" w:hAnsi="Calibri"/>
            <w:sz w:val="18"/>
            <w:szCs w:val="18"/>
            <w:highlight w:val="white"/>
            <w:rtl w:val="0"/>
          </w:rPr>
          <w:t xml:space="preserve">luisa.dimas@tmkrs.co</w:t>
        </w:r>
      </w:hyperlink>
      <w:r w:rsidDel="00000000" w:rsidR="00000000" w:rsidRPr="00000000">
        <w:rPr>
          <w:rFonts w:ascii="Calibri" w:cs="Calibri" w:eastAsia="Calibri" w:hAnsi="Calibri"/>
          <w:sz w:val="18"/>
          <w:szCs w:val="18"/>
          <w:highlight w:val="white"/>
          <w:rtl w:val="0"/>
        </w:rPr>
        <w:t xml:space="preserve"> - (11) 97578-646</w:t>
      </w:r>
      <w:r w:rsidDel="00000000" w:rsidR="00000000" w:rsidRPr="00000000">
        <w:rPr>
          <w:rtl w:val="0"/>
        </w:rPr>
      </w:r>
    </w:p>
    <w:p w:rsidR="00000000" w:rsidDel="00000000" w:rsidP="00000000" w:rsidRDefault="00000000" w:rsidRPr="00000000" w14:paraId="0000001D">
      <w:pPr>
        <w:rPr>
          <w:rFonts w:ascii="Calibri" w:cs="Calibri" w:eastAsia="Calibri" w:hAnsi="Calibri"/>
          <w:b w:val="1"/>
          <w:sz w:val="32"/>
          <w:szCs w:val="32"/>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-320502</wp:posOffset>
          </wp:positionH>
          <wp:positionV relativeFrom="paragraph">
            <wp:posOffset>-457189</wp:posOffset>
          </wp:positionV>
          <wp:extent cx="6369050" cy="927735"/>
          <wp:effectExtent b="0" l="0" r="0" t="0"/>
          <wp:wrapSquare wrapText="bothSides" distB="0" distT="0" distL="114300" distR="114300"/>
          <wp:docPr descr="Background pattern&#10;&#10;Description automatically generated" id="10" name="image1.jpg"/>
          <a:graphic>
            <a:graphicData uri="http://schemas.openxmlformats.org/drawingml/2006/picture">
              <pic:pic>
                <pic:nvPicPr>
                  <pic:cNvPr descr="Background pattern&#10;&#10;Description automatically generated" id="0" name="image1.jpg"/>
                  <pic:cNvPicPr preferRelativeResize="0"/>
                </pic:nvPicPr>
                <pic:blipFill>
                  <a:blip r:embed="rId1"/>
                  <a:srcRect b="0" l="0" r="0" t="0"/>
                  <a:stretch>
                    <a:fillRect/>
                  </a:stretch>
                </pic:blipFill>
                <pic:spPr>
                  <a:xfrm>
                    <a:off x="0" y="0"/>
                    <a:ext cx="6369050" cy="9277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985A8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985A88"/>
    <w:rPr>
      <w:color w:val="0000ff"/>
      <w:u w:val="single"/>
    </w:rPr>
  </w:style>
  <w:style w:type="character" w:styleId="apple-converted-space" w:customStyle="1">
    <w:name w:val="apple-converted-space"/>
    <w:basedOn w:val="DefaultParagraphFont"/>
    <w:rsid w:val="001A0699"/>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a.dimas@tmkrs.co" TargetMode="External"/><Relationship Id="rId9" Type="http://schemas.openxmlformats.org/officeDocument/2006/relationships/hyperlink" Target="mailto:vitor.almeida@tmkrs.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bd.com" TargetMode="External"/><Relationship Id="rId8" Type="http://schemas.openxmlformats.org/officeDocument/2006/relationships/hyperlink" Target="mailto:laura.rabelo@tmkrs.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g4UAAvh/Bxwsm4cqnh75zwZhLg==">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2023-02-17T21:40:00Z</dcterms:created>
  <dc:creator>Laura Rabelo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0x010100F5706AB673691446BBEADB55E1E9A567</vt:lpwstr>
  </property>
</Properties>
</file>